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259715</wp:posOffset>
            </wp:positionH>
            <wp:positionV relativeFrom="page">
              <wp:posOffset>1203325</wp:posOffset>
            </wp:positionV>
            <wp:extent cx="69608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259715</wp:posOffset>
            </wp:positionH>
            <wp:positionV relativeFrom="page">
              <wp:posOffset>1228725</wp:posOffset>
            </wp:positionV>
            <wp:extent cx="69608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_____________________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5"/>
          <w:szCs w:val="15"/>
          <w:b w:val="1"/>
          <w:bCs w:val="1"/>
          <w:color w:val="auto"/>
          <w:highlight w:val="black"/>
        </w:rPr>
        <w:t>x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5"/>
          <w:szCs w:val="15"/>
          <w:b w:val="1"/>
          <w:bCs w:val="1"/>
          <w:color w:val="auto"/>
          <w:highlight w:val="black"/>
        </w:rPr>
        <w:t>o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Check the appropriate box: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Preliminary Proxy Statement</w:t>
      </w:r>
    </w:p>
    <w:p>
      <w:pPr>
        <w:spacing w:after="0" w:line="153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4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Definitive Proxy Statement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Definitive Additional Materials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Soliciting Material Pursuant to [insert statute symbol]204.14a-12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u w:val="single" w:color="auto"/>
          <w:color w:val="auto"/>
        </w:rPr>
        <w:t>EQUIPMENTSHARE.COM INC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289560</wp:posOffset>
            </wp:positionV>
            <wp:extent cx="70123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Payment of Filing Fee (Check all boxes that apply):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 fee required.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paid previously with preliminary materials.</w:t>
      </w:r>
    </w:p>
    <w:p>
      <w:pPr>
        <w:spacing w:after="0" w:line="14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200660</wp:posOffset>
            </wp:positionV>
            <wp:extent cx="70123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226695</wp:posOffset>
            </wp:positionV>
            <wp:extent cx="70123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260350</wp:posOffset>
            </wp:positionV>
            <wp:extent cx="6789420" cy="8778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371475</wp:posOffset>
            </wp:positionV>
            <wp:extent cx="6789420" cy="8778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2026-04-21T16:12:57Z</dcterms:created>
  <dcterms:modified xsi:type="dcterms:W3CDTF">2026-04-21T16:12:57Z</dcterms:modified>
</cp:coreProperties>
</file>