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Schlacks William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EQUIPMENTSHARE.COM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5710 BULL RUN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EquipmentShare.com Inc</w:t>
              </w:r>
            </w:hyperlink>
            <w:r>
              <w:rPr/>
              <w:t xml:space="preserve"> [ </w:t>
            </w:r>
            <w:r>
              <w:rPr>
                <w:rFonts w:ascii="Times;serif" w:hAnsi="Times;serif"/>
                <w:color w:val="0000FF"/>
                <w:sz w:val="24"/>
                <w:shd w:fill="FFFFFF" w:val="clear"/>
              </w:rPr>
              <w:t>EQPT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Co-Founder &amp; President</w:t>
                  </w:r>
                  <w:r>
                    <w:rPr/>
                    <w:t xml:space="preserve"> / </w:t>
                  </w:r>
                  <w:r>
                    <w:rPr>
                      <w:rFonts w:ascii="Times;serif" w:hAnsi="Times;serif"/>
                      <w:color w:val="0000FF"/>
                      <w:sz w:val="24"/>
                      <w:shd w:fill="FFFFFF" w:val="clear"/>
                    </w:rPr>
                    <w:t>Member of 10% owner group</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906"/>
        <w:gridCol w:w="429"/>
        <w:gridCol w:w="786"/>
        <w:gridCol w:w="1337"/>
        <w:gridCol w:w="966"/>
        <w:gridCol w:w="104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21.47</w:t>
            </w:r>
            <w:r>
              <w:rPr>
                <w:rFonts w:ascii="Times;serif" w:hAnsi="Times;serif"/>
                <w:color w:val="008000"/>
                <w:position w:val="7"/>
                <w:sz w:val="16"/>
                <w:sz w:val="20"/>
                <w:shd w:fill="FFFFFF" w:val="clear"/>
              </w:rPr>
              <w:t>(1)</w:t>
            </w:r>
            <w:r>
              <w:rPr/>
              <w:t xml:space="preserve"> </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13,592,263</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Heritage Holdings LLC</w:t>
            </w:r>
            <w:r>
              <w:rPr>
                <w:rFonts w:ascii="Times;serif" w:hAnsi="Times;serif"/>
                <w:color w:val="008000"/>
                <w:position w:val="7"/>
                <w:sz w:val="16"/>
                <w:sz w:val="20"/>
                <w:shd w:fill="FFFFFF" w:val="clear"/>
              </w:rPr>
              <w:t>(2)</w:t>
            </w:r>
            <w:r>
              <w:rPr/>
              <w:t xml:space="preserve"> </w:t>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714,285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EQS Legacy Holdings LLC</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$21.10 to $21.55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managing member of EQS Heritage Holdings LLC and, jointly with Jabbok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managing member of EQS Legacy Holdings LLC and, jointly with Jabbok Schlacks, has controlling voting and dispositive power with regard to the shares held by the entity.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/s/John Griffin, as attorney-in-fact for William J Schlacks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309" TargetMode="External"/><Relationship Id="rId5" Type="http://schemas.openxmlformats.org/officeDocument/2006/relationships/hyperlink" Target="http://www.sec.gov/cgi-bin/browse-edgar?action=getcompany&amp;CIK=0001693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4433</Characters>
  <CharactersWithSpaces>5196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