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Miller Harley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EquipmentShare.com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EQPT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C/O EQUIPMENTSHARE.COM INC</w:t>
            </w:r>
          </w:p>
        </w:tc>
      </w:tr>
      <w:tr>
        <w:trPr>
          <w:trHeight w:val="300"/>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5"/>
              </w:rPr>
              <w:t>5710 BULL RUN DRIVE</w:t>
            </w:r>
          </w:p>
        </w:tc>
        <w:tc>
          <w:tcPr>
            <w:tcW w:w="102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COLUMBIA MO</w:t>
            </w:r>
          </w:p>
        </w:tc>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65201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/s/John Griffin, attorney-</w:t>
            </w:r>
          </w:p>
        </w:tc>
        <w:tc>
          <w:tcPr>
            <w:tcW w:w="2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in-fact for Harley Miller</w:t>
            </w:r>
          </w:p>
        </w:tc>
        <w:tc>
          <w:tcPr>
            <w:tcW w:w="2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bottom w:val="single" w:sz="8" w:color="auto"/>
            </w:tcBorders>
            <w:vMerge w:val="continue"/>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8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John Griffin and Albert Watson, and each of them, the undersigned’s true and lawful attorney-in-fact to:</w:t>
      </w:r>
    </w:p>
    <w:p>
      <w:pPr>
        <w:spacing w:after="0" w:line="180" w:lineRule="exact"/>
        <w:rPr>
          <w:sz w:val="20"/>
          <w:szCs w:val="20"/>
          <w:color w:val="auto"/>
        </w:rPr>
      </w:pPr>
    </w:p>
    <w:p>
      <w:pPr>
        <w:jc w:val="both"/>
        <w:ind w:left="720" w:hanging="36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representative of EquipmentShare.com Inc (the “Company”), any and all Form 3, 4 or 5 reports required to be filed by the undersigned in accordance with Section 16(a) of the Securities Exchange Act of 1934, as amended (“Exchange Act”), and the rules thereunder with respect to transactions in securities of the Company;</w:t>
      </w:r>
    </w:p>
    <w:p>
      <w:pPr>
        <w:spacing w:after="0" w:line="200"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8th day of June,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Best regards,</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Harley Miller</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Harley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15875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244475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41123" TargetMode="External"/><Relationship Id="rId11" Type="http://schemas.openxmlformats.org/officeDocument/2006/relationships/hyperlink" Target="http://www.sec.gov/cgi-bin/browse-edgar?action=getcompany&amp;CIK=0001693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2026-06-17T16:03:49Z</dcterms:created>
  <dcterms:modified xsi:type="dcterms:W3CDTF">2026-06-17T16:03:49Z</dcterms:modified>
</cp:coreProperties>
</file>